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07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ect id="_x0000_s1064" style="position:absolute;left:0;text-align:left;margin-left:61.7pt;margin-top:30.05pt;width:455.25pt;height:59.25pt;z-index:251695104" stroked="f">
            <v:textbox>
              <w:txbxContent>
                <w:p w:rsidR="00AE5321" w:rsidRPr="00750318" w:rsidRDefault="00AE5321" w:rsidP="00AE5321">
                  <w:pPr>
                    <w:pStyle w:val="a5"/>
                    <w:numPr>
                      <w:ilvl w:val="0"/>
                      <w:numId w:val="7"/>
                    </w:numPr>
                    <w:rPr>
                      <w:szCs w:val="22"/>
                    </w:rPr>
                  </w:pPr>
                  <w:r w:rsidRPr="00750318">
                    <w:rPr>
                      <w:szCs w:val="22"/>
                    </w:rPr>
                    <w:t xml:space="preserve">Call </w:t>
                  </w:r>
                  <w:r w:rsidR="00D85890" w:rsidRPr="00750318">
                    <w:rPr>
                      <w:szCs w:val="22"/>
                    </w:rPr>
                    <w:t>for</w:t>
                  </w:r>
                  <w:r w:rsidRPr="00750318">
                    <w:rPr>
                      <w:szCs w:val="22"/>
                    </w:rPr>
                    <w:t xml:space="preserve"> help </w:t>
                  </w:r>
                </w:p>
                <w:p w:rsidR="00AE5321" w:rsidRPr="00750318" w:rsidRDefault="00AE5321" w:rsidP="00750318">
                  <w:pPr>
                    <w:pStyle w:val="a5"/>
                    <w:numPr>
                      <w:ilvl w:val="0"/>
                      <w:numId w:val="7"/>
                    </w:numPr>
                    <w:rPr>
                      <w:szCs w:val="22"/>
                    </w:rPr>
                  </w:pPr>
                  <w:r w:rsidRPr="00750318">
                    <w:rPr>
                      <w:szCs w:val="22"/>
                    </w:rPr>
                    <w:t>Check vital signs</w:t>
                  </w:r>
                  <w:r w:rsidR="00750318">
                    <w:rPr>
                      <w:szCs w:val="22"/>
                    </w:rPr>
                    <w:t xml:space="preserve">  , </w:t>
                  </w:r>
                  <w:r w:rsidR="00750318" w:rsidRPr="00750318">
                    <w:rPr>
                      <w:szCs w:val="22"/>
                    </w:rPr>
                    <w:t xml:space="preserve">Uterine massage </w:t>
                  </w:r>
                  <w:r w:rsidR="00750318">
                    <w:rPr>
                      <w:szCs w:val="22"/>
                    </w:rPr>
                    <w:t xml:space="preserve">  , </w:t>
                  </w:r>
                  <w:r w:rsidR="00750318" w:rsidRPr="00750318">
                    <w:rPr>
                      <w:szCs w:val="22"/>
                    </w:rPr>
                    <w:t xml:space="preserve">Retain </w:t>
                  </w:r>
                  <w:r w:rsidR="004A0B2B">
                    <w:rPr>
                      <w:szCs w:val="22"/>
                    </w:rPr>
                    <w:t>Foley’s cath</w:t>
                  </w:r>
                </w:p>
                <w:p w:rsidR="00AE5321" w:rsidRPr="00750318" w:rsidRDefault="00AE5321" w:rsidP="00AE5321">
                  <w:pPr>
                    <w:pStyle w:val="a5"/>
                    <w:numPr>
                      <w:ilvl w:val="0"/>
                      <w:numId w:val="7"/>
                    </w:numPr>
                    <w:rPr>
                      <w:szCs w:val="22"/>
                    </w:rPr>
                  </w:pPr>
                  <w:r w:rsidRPr="00750318">
                    <w:rPr>
                      <w:szCs w:val="22"/>
                    </w:rPr>
                    <w:t>Uterotonic drugs*:</w:t>
                  </w:r>
                  <w:r w:rsidR="00850AF7" w:rsidRPr="00750318">
                    <w:rPr>
                      <w:szCs w:val="22"/>
                    </w:rPr>
                    <w:t xml:space="preserve"> </w:t>
                  </w:r>
                  <w:r w:rsidRPr="00750318">
                    <w:rPr>
                      <w:szCs w:val="22"/>
                    </w:rPr>
                    <w:t xml:space="preserve">Ergometrine /Oxytocin </w:t>
                  </w:r>
                </w:p>
                <w:p w:rsidR="00AE5321" w:rsidRPr="00750318" w:rsidRDefault="00AE5321" w:rsidP="00AE5321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63" style="position:absolute;left:0;text-align:left;margin-left:86.45pt;margin-top:-2.95pt;width:378pt;height:27.75pt;z-index:251694080">
            <v:textbox>
              <w:txbxContent>
                <w:p w:rsidR="00AE5321" w:rsidRPr="00850AF7" w:rsidRDefault="00FD3E03" w:rsidP="00850AF7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Management of Postpartum H</w:t>
                  </w:r>
                  <w:r w:rsidR="00AE5321">
                    <w:rPr>
                      <w:b/>
                      <w:bCs/>
                      <w:sz w:val="32"/>
                      <w:szCs w:val="32"/>
                    </w:rPr>
                    <w:t>emorrhage</w:t>
                  </w:r>
                </w:p>
              </w:txbxContent>
            </v:textbox>
          </v:rect>
        </w:pict>
      </w:r>
      <w:r w:rsidR="00AE5321">
        <w:rPr>
          <w:b/>
          <w:bCs/>
          <w:sz w:val="32"/>
          <w:szCs w:val="32"/>
        </w:rPr>
        <w:t xml:space="preserve">                  </w:t>
      </w:r>
    </w:p>
    <w:p w:rsidR="00AE5321" w:rsidRDefault="00AE5321" w:rsidP="002C3D07">
      <w:pPr>
        <w:jc w:val="center"/>
        <w:rPr>
          <w:b/>
          <w:bCs/>
          <w:sz w:val="32"/>
          <w:szCs w:val="32"/>
        </w:rPr>
      </w:pP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 w:rsidRPr="0036065C">
        <w:rPr>
          <w:noProof/>
        </w:rPr>
        <w:pict>
          <v:rect id="_x0000_s1065" style="position:absolute;left:0;text-align:left;margin-left:202.7pt;margin-top:23.05pt;width:115.5pt;height:32.25pt;z-index:251696128" strokecolor="white [3212]">
            <v:textbox style="mso-next-textbox:#_x0000_s1065">
              <w:txbxContent>
                <w:p w:rsidR="00AE5321" w:rsidRPr="006F6CAD" w:rsidRDefault="00AE5321" w:rsidP="00AE5321">
                  <w:pPr>
                    <w:rPr>
                      <w:sz w:val="24"/>
                      <w:szCs w:val="24"/>
                    </w:rPr>
                  </w:pPr>
                  <w:r w:rsidRPr="006F6CAD">
                    <w:rPr>
                      <w:b/>
                      <w:bCs/>
                      <w:sz w:val="24"/>
                      <w:szCs w:val="24"/>
                    </w:rPr>
                    <w:t>Resuscitation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252.9pt;margin-top:18.55pt;width:0;height:12.6pt;z-index:251700224" o:connectortype="straight">
            <v:stroke endarrow="block"/>
          </v:shape>
        </w:pict>
      </w:r>
    </w:p>
    <w:p w:rsidR="00AE5321" w:rsidRDefault="0036065C" w:rsidP="006F6CAD">
      <w:pPr>
        <w:pStyle w:val="ab"/>
      </w:pPr>
      <w:r w:rsidRPr="0036065C">
        <w:rPr>
          <w:b/>
          <w:bCs/>
          <w:noProof/>
          <w:sz w:val="32"/>
          <w:szCs w:val="32"/>
        </w:rPr>
        <w:pict>
          <v:rect id="_x0000_s1066" style="position:absolute;margin-left:63.95pt;margin-top:6.2pt;width:476.25pt;height:67.15pt;z-index:251697152" strokecolor="white [3212]">
            <v:textbox>
              <w:txbxContent>
                <w:p w:rsidR="00AE5321" w:rsidRPr="00750318" w:rsidRDefault="00AE5321" w:rsidP="00D8589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szCs w:val="22"/>
                    </w:rPr>
                  </w:pPr>
                  <w:r w:rsidRPr="00750318">
                    <w:rPr>
                      <w:szCs w:val="22"/>
                    </w:rPr>
                    <w:t>Insert large bore iv.</w:t>
                  </w:r>
                </w:p>
                <w:p w:rsidR="00AE5321" w:rsidRPr="00750318" w:rsidRDefault="004A0B2B" w:rsidP="00D8589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Crystalloid infusion [</w:t>
                  </w:r>
                  <w:r w:rsidR="00AE5321" w:rsidRPr="00750318">
                    <w:rPr>
                      <w:szCs w:val="22"/>
                    </w:rPr>
                    <w:t>NSS or</w:t>
                  </w:r>
                  <w:r w:rsidR="009211D4" w:rsidRPr="00750318">
                    <w:rPr>
                      <w:szCs w:val="22"/>
                    </w:rPr>
                    <w:t xml:space="preserve"> LRS] + Colloid &lt; 1500 ml in 24 </w:t>
                  </w:r>
                  <w:r w:rsidR="00AE5321" w:rsidRPr="00750318">
                    <w:rPr>
                      <w:szCs w:val="22"/>
                    </w:rPr>
                    <w:t>hrs</w:t>
                  </w:r>
                </w:p>
                <w:p w:rsidR="00D85890" w:rsidRPr="00750318" w:rsidRDefault="00C10850" w:rsidP="00D8589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szCs w:val="22"/>
                    </w:rPr>
                  </w:pPr>
                  <w:r w:rsidRPr="00750318">
                    <w:rPr>
                      <w:szCs w:val="22"/>
                    </w:rPr>
                    <w:t>Cross-match</w:t>
                  </w:r>
                  <w:r w:rsidR="004A0B2B" w:rsidRPr="004A0B2B">
                    <w:rPr>
                      <w:szCs w:val="22"/>
                    </w:rPr>
                    <w:t xml:space="preserve"> </w:t>
                  </w:r>
                  <w:r w:rsidR="00D85890" w:rsidRPr="00750318">
                    <w:rPr>
                      <w:szCs w:val="22"/>
                      <w:u w:val="single"/>
                    </w:rPr>
                    <w:t>+</w:t>
                  </w:r>
                  <w:r w:rsidR="00D85890" w:rsidRPr="00750318">
                    <w:rPr>
                      <w:szCs w:val="22"/>
                    </w:rPr>
                    <w:t xml:space="preserve"> </w:t>
                  </w:r>
                  <w:r w:rsidRPr="00750318">
                    <w:rPr>
                      <w:szCs w:val="22"/>
                    </w:rPr>
                    <w:t>PT,PTT</w:t>
                  </w:r>
                  <w:r w:rsidR="00D85890" w:rsidRPr="00750318">
                    <w:rPr>
                      <w:szCs w:val="22"/>
                    </w:rPr>
                    <w:t>,CBC ,BUN,Cr,E’lyte</w:t>
                  </w:r>
                </w:p>
                <w:p w:rsidR="00AE5321" w:rsidRPr="00750318" w:rsidRDefault="00AE5321" w:rsidP="00D8589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714" w:hanging="357"/>
                    <w:rPr>
                      <w:szCs w:val="22"/>
                    </w:rPr>
                  </w:pPr>
                  <w:r w:rsidRPr="00750318">
                    <w:rPr>
                      <w:szCs w:val="22"/>
                    </w:rPr>
                    <w:t>Continue measure blood loss</w:t>
                  </w:r>
                </w:p>
                <w:p w:rsidR="00AE5321" w:rsidRPr="00750318" w:rsidRDefault="00AE5321" w:rsidP="00AE5321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</w:p>
    <w:p w:rsidR="00AE5321" w:rsidRDefault="00AE5321" w:rsidP="002C3D07">
      <w:pPr>
        <w:jc w:val="center"/>
        <w:rPr>
          <w:b/>
          <w:bCs/>
          <w:sz w:val="32"/>
          <w:szCs w:val="32"/>
        </w:rPr>
      </w:pP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 w:rsidRPr="0036065C">
        <w:rPr>
          <w:noProof/>
        </w:rPr>
        <w:pict>
          <v:shape id="_x0000_s1070" type="#_x0000_t32" style="position:absolute;left:0;text-align:left;margin-left:235.65pt;margin-top:24.55pt;width:.1pt;height:16.5pt;z-index:251701248" o:connectortype="straight">
            <v:stroke endarrow="block"/>
          </v:shape>
        </w:pict>
      </w:r>
    </w:p>
    <w:p w:rsidR="00AE5321" w:rsidRDefault="0036065C" w:rsidP="006F6CAD">
      <w:pPr>
        <w:pStyle w:val="ab"/>
      </w:pPr>
      <w:r>
        <w:rPr>
          <w:noProof/>
        </w:rPr>
        <w:pict>
          <v:rect id="_x0000_s1067" style="position:absolute;margin-left:154.4pt;margin-top:-.1pt;width:167.25pt;height:28.9pt;z-index:251698176" strokecolor="white [3212]">
            <v:textbox>
              <w:txbxContent>
                <w:p w:rsidR="00AE5321" w:rsidRDefault="00AE5321" w:rsidP="00AE53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Assessment</w:t>
                  </w:r>
                </w:p>
                <w:p w:rsidR="00AE5321" w:rsidRDefault="00AE5321" w:rsidP="00AE5321"/>
              </w:txbxContent>
            </v:textbox>
          </v:rect>
        </w:pict>
      </w: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74" type="#_x0000_t32" style="position:absolute;left:0;text-align:left;margin-left:235.65pt;margin-top:12.4pt;width:0;height:11.25pt;z-index:251705344" o:connectortype="straight"/>
        </w:pict>
      </w:r>
      <w:r>
        <w:rPr>
          <w:b/>
          <w:bCs/>
          <w:noProof/>
          <w:sz w:val="32"/>
          <w:szCs w:val="32"/>
        </w:rPr>
        <w:pict>
          <v:rect id="_x0000_s1068" style="position:absolute;left:0;text-align:left;margin-left:-24.55pt;margin-top:31.9pt;width:94.5pt;height:53.25pt;z-index:251699200" strokecolor="white [3212]">
            <v:textbox>
              <w:txbxContent>
                <w:p w:rsidR="00AE5321" w:rsidRPr="00860A7D" w:rsidRDefault="00AE5321" w:rsidP="008C5FA1">
                  <w:pPr>
                    <w:pStyle w:val="ab"/>
                    <w:jc w:val="center"/>
                  </w:pPr>
                  <w:r w:rsidRPr="00860A7D">
                    <w:t>TONE :</w:t>
                  </w:r>
                </w:p>
                <w:p w:rsidR="00AE5321" w:rsidRPr="00860A7D" w:rsidRDefault="00AE5321" w:rsidP="008C5FA1">
                  <w:pPr>
                    <w:pStyle w:val="ab"/>
                    <w:jc w:val="center"/>
                  </w:pPr>
                  <w:r w:rsidRPr="00860A7D">
                    <w:t>Assess uterine</w:t>
                  </w:r>
                  <w:r w:rsidRPr="00860A7D">
                    <w:rPr>
                      <w:b/>
                      <w:bCs/>
                    </w:rPr>
                    <w:t xml:space="preserve"> </w:t>
                  </w:r>
                  <w:r w:rsidRPr="00860A7D">
                    <w:t>contraction</w:t>
                  </w:r>
                </w:p>
                <w:p w:rsidR="00AE5321" w:rsidRDefault="00AE5321" w:rsidP="008C5FA1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077" type="#_x0000_t32" style="position:absolute;left:0;text-align:left;margin-left:153.95pt;margin-top:23.65pt;width:0;height:15.75pt;z-index:251708416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078" type="#_x0000_t32" style="position:absolute;left:0;text-align:left;margin-left:318.2pt;margin-top:23.65pt;width:0;height:15.75pt;z-index:251709440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079" type="#_x0000_t32" style="position:absolute;left:0;text-align:left;margin-left:481.4pt;margin-top:23.65pt;width:0;height:15.75pt;z-index:251710464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076" type="#_x0000_t32" style="position:absolute;left:0;text-align:left;margin-left:15.95pt;margin-top:23.65pt;width:0;height:15.75pt;z-index:251707392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075" type="#_x0000_t32" style="position:absolute;left:0;text-align:left;margin-left:15.95pt;margin-top:23.65pt;width:465.6pt;height:0;z-index:251706368" o:connectortype="straight"/>
        </w:pict>
      </w: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ect id="_x0000_s1072" style="position:absolute;left:0;text-align:left;margin-left:261.2pt;margin-top:.2pt;width:120.75pt;height:50.25pt;z-index:251703296" strokecolor="white [3212]">
            <v:textbox>
              <w:txbxContent>
                <w:p w:rsidR="009211D4" w:rsidRDefault="009211D4" w:rsidP="008C5FA1">
                  <w:pPr>
                    <w:pStyle w:val="ab"/>
                    <w:jc w:val="center"/>
                  </w:pPr>
                  <w:r w:rsidRPr="00860A7D">
                    <w:t>TRAUMA :</w:t>
                  </w:r>
                </w:p>
                <w:p w:rsidR="00D85890" w:rsidRDefault="009211D4" w:rsidP="008C5FA1">
                  <w:pPr>
                    <w:pStyle w:val="ab"/>
                    <w:jc w:val="center"/>
                  </w:pPr>
                  <w:r w:rsidRPr="00860A7D">
                    <w:t>Birth canal &amp;</w:t>
                  </w:r>
                </w:p>
                <w:p w:rsidR="009211D4" w:rsidRPr="00860A7D" w:rsidRDefault="009211D4" w:rsidP="008C5FA1">
                  <w:pPr>
                    <w:pStyle w:val="ab"/>
                    <w:jc w:val="center"/>
                  </w:pPr>
                  <w:r w:rsidRPr="00860A7D">
                    <w:t>uterine trauma check</w:t>
                  </w:r>
                </w:p>
                <w:p w:rsidR="009211D4" w:rsidRDefault="009211D4" w:rsidP="009211D4"/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73" style="position:absolute;left:0;text-align:left;margin-left:436.7pt;margin-top:.2pt;width:80.25pt;height:63.7pt;z-index:251704320" strokecolor="white [3212]">
            <v:textbox>
              <w:txbxContent>
                <w:p w:rsidR="009211D4" w:rsidRPr="00860A7D" w:rsidRDefault="009211D4" w:rsidP="008C5FA1">
                  <w:pPr>
                    <w:pStyle w:val="ab"/>
                    <w:jc w:val="center"/>
                  </w:pPr>
                  <w:r w:rsidRPr="00860A7D">
                    <w:t>THROMBIN :</w:t>
                  </w:r>
                </w:p>
                <w:p w:rsidR="009211D4" w:rsidRPr="00860A7D" w:rsidRDefault="009211D4" w:rsidP="008C5FA1">
                  <w:pPr>
                    <w:pStyle w:val="ab"/>
                    <w:jc w:val="center"/>
                  </w:pPr>
                  <w:r w:rsidRPr="00860A7D">
                    <w:t>Coagulopathy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860A7D">
                    <w:t>or bleeding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860A7D">
                    <w:t>disorders</w:t>
                  </w:r>
                </w:p>
                <w:p w:rsidR="009211D4" w:rsidRDefault="009211D4" w:rsidP="009211D4"/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71" style="position:absolute;left:0;text-align:left;margin-left:108.2pt;margin-top:.2pt;width:96.75pt;height:37.5pt;z-index:251702272" strokecolor="white [3212]">
            <v:textbox>
              <w:txbxContent>
                <w:p w:rsidR="009211D4" w:rsidRPr="00860A7D" w:rsidRDefault="009211D4" w:rsidP="008C5FA1">
                  <w:pPr>
                    <w:pStyle w:val="ab"/>
                    <w:jc w:val="center"/>
                  </w:pPr>
                  <w:r w:rsidRPr="00860A7D">
                    <w:t>TISSUE :</w:t>
                  </w:r>
                </w:p>
                <w:p w:rsidR="009211D4" w:rsidRDefault="009211D4" w:rsidP="008C5FA1">
                  <w:pPr>
                    <w:pStyle w:val="ab"/>
                    <w:jc w:val="center"/>
                    <w:rPr>
                      <w:b/>
                      <w:bCs/>
                    </w:rPr>
                  </w:pPr>
                  <w:r w:rsidRPr="00860A7D">
                    <w:t>Placenta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9211D4">
                    <w:t>check</w:t>
                  </w:r>
                </w:p>
                <w:p w:rsidR="009211D4" w:rsidRDefault="009211D4" w:rsidP="009211D4"/>
              </w:txbxContent>
            </v:textbox>
          </v:rect>
        </w:pict>
      </w: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96" type="#_x0000_t32" style="position:absolute;left:0;text-align:left;margin-left:481.4pt;margin-top:28.55pt;width:0;height:11.05pt;z-index:251727872" o:connectortype="straight"/>
        </w:pict>
      </w:r>
      <w:r>
        <w:rPr>
          <w:b/>
          <w:bCs/>
          <w:noProof/>
          <w:sz w:val="32"/>
          <w:szCs w:val="32"/>
        </w:rPr>
        <w:pict>
          <v:shape id="_x0000_s1106" type="#_x0000_t32" style="position:absolute;left:0;text-align:left;margin-left:390.95pt;margin-top:23.35pt;width:0;height:26.1pt;z-index:251738112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05" type="#_x0000_t32" style="position:absolute;left:0;text-align:left;margin-left:329.45pt;margin-top:23.15pt;width:.75pt;height:33.05pt;z-index:251737088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04" type="#_x0000_t32" style="position:absolute;left:0;text-align:left;margin-left:261.2pt;margin-top:23.3pt;width:0;height:27.55pt;z-index:251736064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03" type="#_x0000_t32" style="position:absolute;left:0;text-align:left;margin-left:261.2pt;margin-top:21.55pt;width:129.75pt;height:.05pt;z-index:251735040" o:connectortype="straight"/>
        </w:pict>
      </w:r>
      <w:r>
        <w:rPr>
          <w:b/>
          <w:bCs/>
          <w:noProof/>
          <w:sz w:val="32"/>
          <w:szCs w:val="32"/>
        </w:rPr>
        <w:pict>
          <v:shape id="_x0000_s1102" type="#_x0000_t32" style="position:absolute;left:0;text-align:left;margin-left:318.2pt;margin-top:14.85pt;width:0;height:6.75pt;z-index:251734016" o:connectortype="straight"/>
        </w:pict>
      </w:r>
      <w:r>
        <w:rPr>
          <w:b/>
          <w:bCs/>
          <w:noProof/>
          <w:sz w:val="32"/>
          <w:szCs w:val="32"/>
        </w:rPr>
        <w:pict>
          <v:rect id="_x0000_s1080" style="position:absolute;left:0;text-align:left;margin-left:172.4pt;margin-top:17.95pt;width:84pt;height:24.75pt;z-index:251711488" strokecolor="white [3212]">
            <v:textbox>
              <w:txbxContent>
                <w:p w:rsidR="00C1175B" w:rsidRDefault="00C1175B">
                  <w:r>
                    <w:t>uncertained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14" type="#_x0000_t32" style="position:absolute;left:0;text-align:left;margin-left:153.95pt;margin-top:11.9pt;width:0;height:43.35pt;z-index:251746304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rect id="_x0000_s1082" style="position:absolute;left:0;text-align:left;margin-left:96.2pt;margin-top:18.7pt;width:69pt;height:37.55pt;z-index:251713536" strokecolor="white [3212]">
            <v:textbox>
              <w:txbxContent>
                <w:p w:rsidR="00A552B7" w:rsidRDefault="00D85890" w:rsidP="008C5FA1">
                  <w:pPr>
                    <w:pStyle w:val="ab"/>
                  </w:pPr>
                  <w:r>
                    <w:t>C</w:t>
                  </w:r>
                  <w:r w:rsidR="00A552B7">
                    <w:t>omplete delivered</w:t>
                  </w:r>
                </w:p>
                <w:p w:rsidR="00C1175B" w:rsidRDefault="00C1175B"/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81" style="position:absolute;left:0;text-align:left;margin-left:23.45pt;margin-top:23.2pt;width:73.5pt;height:35.25pt;z-index:251712512" strokecolor="white [3212]">
            <v:textbox>
              <w:txbxContent>
                <w:p w:rsidR="00A552B7" w:rsidRDefault="00A552B7" w:rsidP="008C5FA1">
                  <w:pPr>
                    <w:pStyle w:val="ab"/>
                    <w:jc w:val="center"/>
                  </w:pPr>
                  <w:r>
                    <w:t>Good contraction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27" type="#_x0000_t32" style="position:absolute;left:0;text-align:left;margin-left:57.95pt;margin-top:21.05pt;width:0;height:7.5pt;z-index:251758592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25" type="#_x0000_t32" style="position:absolute;left:0;text-align:left;margin-left:-13.3pt;margin-top:20.25pt;width:70.5pt;height:.05pt;z-index:251756544" o:connectortype="straight"/>
        </w:pict>
      </w:r>
      <w:r>
        <w:rPr>
          <w:b/>
          <w:bCs/>
          <w:noProof/>
          <w:sz w:val="32"/>
          <w:szCs w:val="32"/>
        </w:rPr>
        <w:pict>
          <v:shape id="_x0000_s1113" type="#_x0000_t32" style="position:absolute;left:0;text-align:left;margin-left:210.45pt;margin-top:11.15pt;width:.05pt;height:10.45pt;z-index:251745280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12" type="#_x0000_t32" style="position:absolute;left:0;text-align:left;margin-left:123.2pt;margin-top:11.15pt;width:0;height:12pt;z-index:251744256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11" type="#_x0000_t32" style="position:absolute;left:0;text-align:left;margin-left:123.2pt;margin-top:10.8pt;width:86.25pt;height:0;z-index:251743232" o:connectortype="straight"/>
        </w:pict>
      </w:r>
      <w:r>
        <w:rPr>
          <w:b/>
          <w:bCs/>
          <w:noProof/>
          <w:sz w:val="32"/>
          <w:szCs w:val="32"/>
        </w:rPr>
        <w:pict>
          <v:shape id="_x0000_s1110" type="#_x0000_t32" style="position:absolute;left:0;text-align:left;margin-left:153.95pt;margin-top:1.05pt;width:0;height:9.75pt;z-index:251742208" o:connectortype="straight"/>
        </w:pict>
      </w:r>
      <w:r>
        <w:rPr>
          <w:b/>
          <w:bCs/>
          <w:noProof/>
          <w:sz w:val="32"/>
          <w:szCs w:val="32"/>
        </w:rPr>
        <w:pict>
          <v:shape id="_x0000_s1126" type="#_x0000_t32" style="position:absolute;left:0;text-align:left;margin-left:-13.3pt;margin-top:20.3pt;width:.05pt;height:11.85pt;z-index:251757568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24" type="#_x0000_t32" style="position:absolute;left:0;text-align:left;margin-left:22.7pt;margin-top:11.9pt;width:0;height:6.7pt;z-index:251755520" o:connectortype="straight"/>
        </w:pict>
      </w: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99" type="#_x0000_t32" style="position:absolute;left:0;text-align:left;margin-left:512.5pt;margin-top:7.15pt;width:.05pt;height:9.1pt;z-index:251730944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097" type="#_x0000_t32" style="position:absolute;left:0;text-align:left;margin-left:442.75pt;margin-top:7.15pt;width:70.45pt;height:0;z-index:251728896" o:connectortype="straight"/>
        </w:pict>
      </w:r>
      <w:r>
        <w:rPr>
          <w:b/>
          <w:bCs/>
          <w:noProof/>
          <w:sz w:val="32"/>
          <w:szCs w:val="32"/>
        </w:rPr>
        <w:pict>
          <v:shape id="_x0000_s1100" type="#_x0000_t32" style="position:absolute;left:0;text-align:left;margin-left:446.4pt;margin-top:30.65pt;width:0;height:56.9pt;z-index:251731968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rect id="_x0000_s1091" style="position:absolute;left:0;text-align:left;margin-left:501.2pt;margin-top:12.5pt;width:33.75pt;height:21.75pt;z-index:251722752" strokecolor="white [3212]">
            <v:textbox>
              <w:txbxContent>
                <w:p w:rsidR="00465B1C" w:rsidRDefault="00465B1C">
                  <w:r>
                    <w:t>YES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90" style="position:absolute;left:0;text-align:left;margin-left:431.45pt;margin-top:10.1pt;width:33pt;height:21.9pt;z-index:251721728" strokecolor="white [3212]">
            <v:textbox>
              <w:txbxContent>
                <w:p w:rsidR="00465B1C" w:rsidRDefault="00465B1C">
                  <w:r>
                    <w:t>NO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098" type="#_x0000_t32" style="position:absolute;left:0;text-align:left;margin-left:442.7pt;margin-top:7.95pt;width:0;height:6.75pt;z-index:251729920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rect id="_x0000_s1087" style="position:absolute;left:0;text-align:left;margin-left:360.2pt;margin-top:9.5pt;width:60.75pt;height:43.55pt;z-index:251718656" strokecolor="white [3212]">
            <v:textbox>
              <w:txbxContent>
                <w:p w:rsidR="00465B1C" w:rsidRPr="00465B1C" w:rsidRDefault="00465B1C" w:rsidP="00121AF5">
                  <w:pPr>
                    <w:pStyle w:val="ab"/>
                  </w:pPr>
                  <w:r w:rsidRPr="00465B1C">
                    <w:t>Uterine</w:t>
                  </w:r>
                </w:p>
                <w:p w:rsidR="00465B1C" w:rsidRPr="00465B1C" w:rsidRDefault="00465B1C" w:rsidP="00121AF5">
                  <w:pPr>
                    <w:pStyle w:val="ab"/>
                  </w:pPr>
                  <w:r w:rsidRPr="00465B1C">
                    <w:t>inversion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92" style="position:absolute;left:0;text-align:left;margin-left:307.7pt;margin-top:17pt;width:53.25pt;height:39pt;z-index:251723776" strokecolor="white [3212]">
            <v:textbox>
              <w:txbxContent>
                <w:p w:rsidR="00465B1C" w:rsidRPr="00465B1C" w:rsidRDefault="00465B1C" w:rsidP="00121AF5">
                  <w:pPr>
                    <w:pStyle w:val="ab"/>
                  </w:pPr>
                  <w:r w:rsidRPr="00465B1C">
                    <w:t>Uterine</w:t>
                  </w:r>
                </w:p>
                <w:p w:rsidR="00465B1C" w:rsidRPr="00465B1C" w:rsidRDefault="00465B1C" w:rsidP="00121AF5">
                  <w:pPr>
                    <w:pStyle w:val="ab"/>
                  </w:pPr>
                  <w:r>
                    <w:t>rupture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86" style="position:absolute;left:0;text-align:left;margin-left:231.2pt;margin-top:10.25pt;width:81.75pt;height:36.75pt;z-index:251717632" strokecolor="white [3212]">
            <v:textbox>
              <w:txbxContent>
                <w:p w:rsidR="00C1175B" w:rsidRDefault="00C1175B" w:rsidP="00121AF5">
                  <w:pPr>
                    <w:pStyle w:val="ab"/>
                  </w:pPr>
                  <w:r>
                    <w:t>Brith canal tear ĉ bleeding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15" type="#_x0000_t32" style="position:absolute;left:0;text-align:left;margin-left:207.65pt;margin-top:7.95pt;width:0;height:55.6pt;z-index:251747328" o:connectortype="straight"/>
        </w:pict>
      </w:r>
      <w:r>
        <w:rPr>
          <w:b/>
          <w:bCs/>
          <w:noProof/>
          <w:sz w:val="32"/>
          <w:szCs w:val="32"/>
        </w:rPr>
        <w:pict>
          <v:rect id="_x0000_s1084" style="position:absolute;left:0;text-align:left;margin-left:133.1pt;margin-top:18.4pt;width:72.6pt;height:34.65pt;z-index:251715584" strokecolor="white [3212]">
            <v:textbox>
              <w:txbxContent>
                <w:p w:rsidR="00C1175B" w:rsidRDefault="00C1175B" w:rsidP="008C5FA1">
                  <w:pPr>
                    <w:pStyle w:val="ab"/>
                  </w:pPr>
                  <w:r>
                    <w:t>Incomplete delivered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20" type="#_x0000_t32" style="position:absolute;left:0;text-align:left;margin-left:123.2pt;margin-top:20.6pt;width:0;height:18.15pt;z-index:251751424" o:connectortype="straight"/>
        </w:pict>
      </w:r>
      <w:r>
        <w:rPr>
          <w:b/>
          <w:bCs/>
          <w:noProof/>
          <w:sz w:val="32"/>
          <w:szCs w:val="32"/>
        </w:rPr>
        <w:pict>
          <v:shape id="_x0000_s1122" type="#_x0000_t32" style="position:absolute;left:0;text-align:left;margin-left:61.7pt;margin-top:23.8pt;width:.05pt;height:15.7pt;flip:y;z-index:251753472" o:connectortype="straight"/>
        </w:pict>
      </w:r>
      <w:r>
        <w:rPr>
          <w:b/>
          <w:bCs/>
          <w:noProof/>
          <w:sz w:val="32"/>
          <w:szCs w:val="32"/>
        </w:rPr>
        <w:pict>
          <v:rect id="_x0000_s1095" style="position:absolute;left:0;text-align:left;margin-left:-32.8pt;margin-top:.5pt;width:56.25pt;height:33.75pt;z-index:251726848" strokecolor="white [3212]">
            <v:textbox>
              <w:txbxContent>
                <w:p w:rsidR="00A552B7" w:rsidRPr="00465B1C" w:rsidRDefault="00A552B7" w:rsidP="008C5FA1">
                  <w:pPr>
                    <w:pStyle w:val="ab"/>
                    <w:jc w:val="center"/>
                  </w:pPr>
                  <w:r w:rsidRPr="00465B1C">
                    <w:t>Uterine</w:t>
                  </w:r>
                </w:p>
                <w:p w:rsidR="00A552B7" w:rsidRPr="00465B1C" w:rsidRDefault="00A552B7" w:rsidP="008C5FA1">
                  <w:pPr>
                    <w:pStyle w:val="ab"/>
                    <w:jc w:val="center"/>
                  </w:pPr>
                  <w:r>
                    <w:t>atony</w:t>
                  </w:r>
                </w:p>
              </w:txbxContent>
            </v:textbox>
          </v:rect>
        </w:pict>
      </w: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101" type="#_x0000_t32" style="position:absolute;left:0;text-align:left;margin-left:513.2pt;margin-top:-.45pt;width:.05pt;height:52.55pt;z-index:251732992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29" type="#_x0000_t32" style="position:absolute;left:0;text-align:left;margin-left:-8.05pt;margin-top:7pt;width:0;height:43.5pt;z-index:251760640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rect id="_x0000_s1093" style="position:absolute;left:0;text-align:left;margin-left:357.95pt;margin-top:23.6pt;width:88.5pt;height:49.5pt;z-index:251724800" strokecolor="white [3212]">
            <v:textbox style="mso-next-textbox:#_x0000_s1093">
              <w:txbxContent>
                <w:p w:rsidR="00465B1C" w:rsidRPr="00465B1C" w:rsidRDefault="00465B1C" w:rsidP="00121AF5">
                  <w:pPr>
                    <w:pStyle w:val="ab"/>
                  </w:pPr>
                  <w:r w:rsidRPr="00465B1C">
                    <w:t>Uterine</w:t>
                  </w:r>
                </w:p>
                <w:p w:rsidR="00465B1C" w:rsidRPr="00465B1C" w:rsidRDefault="00C1175B" w:rsidP="00121AF5">
                  <w:pPr>
                    <w:pStyle w:val="ab"/>
                  </w:pPr>
                  <w:r w:rsidRPr="00465B1C">
                    <w:t>replacement</w:t>
                  </w:r>
                  <w:r w:rsidR="00465B1C" w:rsidRPr="00465B1C">
                    <w:t>n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08" type="#_x0000_t32" style="position:absolute;left:0;text-align:left;margin-left:390.95pt;margin-top:13.1pt;width:.75pt;height:16.5pt;z-index:251740160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07" type="#_x0000_t32" style="position:absolute;left:0;text-align:left;margin-left:329.45pt;margin-top:22.05pt;width:0;height:18pt;z-index:251739136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rect id="_x0000_s1085" style="position:absolute;left:0;text-align:left;margin-left:240.95pt;margin-top:28.85pt;width:48.75pt;height:26.25pt;z-index:251716608" strokecolor="white [3212]">
            <v:textbox>
              <w:txbxContent>
                <w:p w:rsidR="00C1175B" w:rsidRDefault="00C1175B">
                  <w:r>
                    <w:t>Suture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30" type="#_x0000_t32" style="position:absolute;left:0;text-align:left;margin-left:261.2pt;margin-top:7.95pt;width:0;height:24pt;z-index:251761664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16" type="#_x0000_t32" style="position:absolute;left:0;text-align:left;margin-left:159.65pt;margin-top:30.35pt;width:48pt;height:0;z-index:251748352" o:connectortype="straight"/>
        </w:pict>
      </w:r>
      <w:r>
        <w:rPr>
          <w:b/>
          <w:bCs/>
          <w:noProof/>
          <w:sz w:val="32"/>
          <w:szCs w:val="32"/>
        </w:rPr>
        <w:pict>
          <v:shape id="_x0000_s1119" type="#_x0000_t32" style="position:absolute;left:0;text-align:left;margin-left:160.4pt;margin-top:17.6pt;width:0;height:12pt;flip:y;z-index:251750400" o:connectortype="straight"/>
        </w:pict>
      </w:r>
      <w:r>
        <w:rPr>
          <w:b/>
          <w:bCs/>
          <w:noProof/>
          <w:sz w:val="32"/>
          <w:szCs w:val="32"/>
        </w:rPr>
        <w:pict>
          <v:rect id="_x0000_s1094" style="position:absolute;left:0;text-align:left;margin-left:51.2pt;margin-top:22.1pt;width:77.25pt;height:38.25pt;z-index:251725824" strokecolor="white [3212]">
            <v:textbox>
              <w:txbxContent>
                <w:p w:rsidR="00A552B7" w:rsidRDefault="00A552B7" w:rsidP="008C5FA1">
                  <w:pPr>
                    <w:pStyle w:val="ab"/>
                  </w:pPr>
                  <w:r w:rsidRPr="00465B1C">
                    <w:t>Work</w:t>
                  </w:r>
                  <w:r>
                    <w:t xml:space="preserve"> up for other causes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23" type="#_x0000_t32" style="position:absolute;left:0;text-align:left;margin-left:90.2pt;margin-top:10.05pt;width:0;height:12.75pt;z-index:251754496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21" type="#_x0000_t32" style="position:absolute;left:0;text-align:left;margin-left:61.75pt;margin-top:7.05pt;width:62.2pt;height:.05pt;z-index:251752448" o:connectortype="straight"/>
        </w:pict>
      </w:r>
    </w:p>
    <w:p w:rsidR="006F6CAD" w:rsidRDefault="0036065C" w:rsidP="002C3D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ect id="_x0000_s1128" style="position:absolute;left:0;text-align:left;margin-left:-33.55pt;margin-top:19.05pt;width:107.25pt;height:63.55pt;z-index:251759616" strokecolor="white [3212]">
            <v:textbox>
              <w:txbxContent>
                <w:p w:rsidR="00F5019B" w:rsidRPr="00465B1C" w:rsidRDefault="00F5019B" w:rsidP="00121AF5">
                  <w:pPr>
                    <w:pStyle w:val="ab"/>
                  </w:pPr>
                  <w:r>
                    <w:t>Bimanual uterine compression + Uter</w:t>
                  </w:r>
                  <w:r w:rsidR="00A55B4C">
                    <w:t>otonic drugs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89" style="position:absolute;left:0;text-align:left;margin-left:417.2pt;margin-top:22.8pt;width:56.25pt;height:57.75pt;z-index:251776000" strokecolor="white [3212]">
            <v:textbox>
              <w:txbxContent>
                <w:p w:rsidR="00465B1C" w:rsidRDefault="00465B1C">
                  <w:r w:rsidRPr="00465B1C">
                    <w:t>Work</w:t>
                  </w:r>
                  <w:r>
                    <w:t xml:space="preserve"> up </w:t>
                  </w:r>
                  <w:r w:rsidR="00A552B7">
                    <w:t xml:space="preserve">for </w:t>
                  </w:r>
                  <w:r>
                    <w:t>other causes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88" style="position:absolute;left:0;text-align:left;margin-left:469.7pt;margin-top:15.3pt;width:81.75pt;height:81.75pt;z-index:251719680" strokecolor="white [3212]">
            <v:textbox>
              <w:txbxContent>
                <w:p w:rsidR="00D85890" w:rsidRDefault="00465B1C" w:rsidP="00D85890">
                  <w:pPr>
                    <w:spacing w:after="0" w:line="240" w:lineRule="auto"/>
                    <w:jc w:val="center"/>
                  </w:pPr>
                  <w:r w:rsidRPr="00465B1C">
                    <w:t>Blood</w:t>
                  </w:r>
                </w:p>
                <w:p w:rsidR="00D85890" w:rsidRDefault="00D85890" w:rsidP="00D85890">
                  <w:pPr>
                    <w:spacing w:after="0" w:line="240" w:lineRule="auto"/>
                    <w:jc w:val="center"/>
                  </w:pPr>
                  <w:r>
                    <w:t>component</w:t>
                  </w:r>
                  <w:r w:rsidR="00465B1C">
                    <w:t xml:space="preserve"> </w:t>
                  </w:r>
                </w:p>
                <w:p w:rsidR="00A552B7" w:rsidRDefault="00465B1C" w:rsidP="00D85890">
                  <w:pPr>
                    <w:spacing w:after="0" w:line="240" w:lineRule="auto"/>
                    <w:jc w:val="center"/>
                  </w:pPr>
                  <w:r w:rsidRPr="00465B1C">
                    <w:t>replacement</w:t>
                  </w:r>
                </w:p>
                <w:p w:rsidR="00465B1C" w:rsidRDefault="00465B1C"/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109" style="position:absolute;left:0;text-align:left;margin-left:310.7pt;margin-top:7.75pt;width:45pt;height:31.55pt;z-index:251741184" strokecolor="white [3212]">
            <v:textbox>
              <w:txbxContent>
                <w:p w:rsidR="00F5019B" w:rsidRPr="00465B1C" w:rsidRDefault="00F5019B" w:rsidP="00F5019B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Refer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rect id="_x0000_s1083" style="position:absolute;left:0;text-align:left;margin-left:155.45pt;margin-top:2.65pt;width:60.75pt;height:52.35pt;z-index:251714560" strokecolor="white [3212]">
            <v:textbox>
              <w:txbxContent>
                <w:p w:rsidR="00C1175B" w:rsidRDefault="00C1175B" w:rsidP="00121AF5">
                  <w:pPr>
                    <w:pStyle w:val="ab"/>
                  </w:pPr>
                  <w:r>
                    <w:t>Explore uterus or curettage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</w:rPr>
        <w:pict>
          <v:shape id="_x0000_s1118" type="#_x0000_t32" style="position:absolute;left:0;text-align:left;margin-left:179.45pt;margin-top:-.55pt;width:.75pt;height:8.25pt;z-index:251749376" o:connectortype="straight">
            <v:stroke endarrow="block"/>
          </v:shape>
        </w:pict>
      </w:r>
    </w:p>
    <w:p w:rsidR="00AE5321" w:rsidRDefault="0036065C" w:rsidP="002C3D07">
      <w:pPr>
        <w:jc w:val="center"/>
        <w:rPr>
          <w:b/>
          <w:bCs/>
          <w:sz w:val="32"/>
          <w:szCs w:val="32"/>
        </w:rPr>
      </w:pPr>
      <w:r w:rsidRPr="0036065C">
        <w:rPr>
          <w:noProof/>
        </w:rPr>
        <w:pict>
          <v:shape id="_x0000_s1134" type="#_x0000_t32" style="position:absolute;left:0;text-align:left;margin-left:180.95pt;margin-top:22.55pt;width:0;height:50.25pt;z-index:251765760" o:connectortype="straight">
            <v:stroke endarrow="block"/>
          </v:shape>
        </w:pict>
      </w:r>
    </w:p>
    <w:p w:rsidR="00AE5321" w:rsidRDefault="0036065C" w:rsidP="006F6CAD">
      <w:pPr>
        <w:pStyle w:val="ab"/>
      </w:pPr>
      <w:r>
        <w:rPr>
          <w:noProof/>
        </w:rPr>
        <w:pict>
          <v:shape id="_x0000_s1132" type="#_x0000_t32" style="position:absolute;margin-left:-8.05pt;margin-top:.65pt;width:.05pt;height:23.7pt;z-index:251763712" o:connectortype="straight"/>
        </w:pict>
      </w:r>
      <w:r>
        <w:rPr>
          <w:noProof/>
        </w:rPr>
        <w:pict>
          <v:shape id="_x0000_s1133" type="#_x0000_t32" style="position:absolute;margin-left:513.25pt;margin-top:6.4pt;width:0;height:18pt;z-index:251764736" o:connectortype="straight"/>
        </w:pict>
      </w:r>
    </w:p>
    <w:p w:rsidR="00121AF5" w:rsidRDefault="0036065C" w:rsidP="006F6CAD">
      <w:pPr>
        <w:pStyle w:val="ab"/>
      </w:pPr>
      <w:r>
        <w:rPr>
          <w:noProof/>
        </w:rPr>
        <w:pict>
          <v:shape id="_x0000_s1131" type="#_x0000_t32" style="position:absolute;margin-left:-8.05pt;margin-top:10.95pt;width:521.25pt;height:1.5pt;flip:y;z-index:251762688" o:connectortype="straight"/>
        </w:pict>
      </w:r>
    </w:p>
    <w:p w:rsidR="00AE5321" w:rsidRDefault="00AE5321" w:rsidP="006F6CAD">
      <w:pPr>
        <w:pStyle w:val="ab"/>
      </w:pPr>
    </w:p>
    <w:p w:rsidR="006F6CAD" w:rsidRDefault="0036065C" w:rsidP="006F6CA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142" type="#_x0000_t32" style="position:absolute;left:0;text-align:left;margin-left:109.7pt;margin-top:23.15pt;width:.05pt;height:18.95pt;z-index:251773952" o:connectortype="straight">
            <v:stroke endarrow="block"/>
          </v:shape>
        </w:pict>
      </w:r>
      <w:r>
        <w:rPr>
          <w:b/>
          <w:bCs/>
          <w:noProof/>
          <w:sz w:val="32"/>
          <w:szCs w:val="32"/>
        </w:rPr>
        <w:pict>
          <v:shape id="_x0000_s1143" type="#_x0000_t32" style="position:absolute;left:0;text-align:left;margin-left:297.2pt;margin-top:27.35pt;width:0;height:16.9pt;z-index:251774976" o:connectortype="straight">
            <v:stroke endarrow="block"/>
          </v:shape>
        </w:pict>
      </w:r>
      <w:r w:rsidRPr="0036065C">
        <w:rPr>
          <w:noProof/>
        </w:rPr>
        <w:pict>
          <v:rect id="_x0000_s1135" style="position:absolute;left:0;text-align:left;margin-left:81.95pt;margin-top:6.1pt;width:87.75pt;height:29.25pt;z-index:251766784" strokecolor="white [3212]">
            <v:textbox style="mso-next-textbox:#_x0000_s1135">
              <w:txbxContent>
                <w:p w:rsidR="009E05C1" w:rsidRPr="00465B1C" w:rsidRDefault="009E05C1" w:rsidP="006F6CAD">
                  <w:pPr>
                    <w:pStyle w:val="ab"/>
                  </w:pPr>
                  <w:r>
                    <w:t>Response Rx</w:t>
                  </w:r>
                </w:p>
              </w:txbxContent>
            </v:textbox>
          </v:rect>
        </w:pict>
      </w:r>
      <w:r w:rsidRPr="0036065C">
        <w:rPr>
          <w:noProof/>
        </w:rPr>
        <w:pict>
          <v:rect id="_x0000_s1136" style="position:absolute;left:0;text-align:left;margin-left:253.7pt;margin-top:8.35pt;width:120.75pt;height:22.95pt;z-index:251767808" strokecolor="white [3212]">
            <v:textbox style="mso-next-textbox:#_x0000_s1136">
              <w:txbxContent>
                <w:p w:rsidR="009E05C1" w:rsidRPr="00465B1C" w:rsidRDefault="009E05C1" w:rsidP="006F6CAD">
                  <w:pPr>
                    <w:pStyle w:val="ab"/>
                  </w:pPr>
                  <w:r>
                    <w:t>Fail to response Rx</w:t>
                  </w:r>
                </w:p>
              </w:txbxContent>
            </v:textbox>
          </v:rect>
        </w:pict>
      </w:r>
      <w:r w:rsidRPr="0036065C">
        <w:rPr>
          <w:noProof/>
        </w:rPr>
        <w:pict>
          <v:shape id="_x0000_s1141" type="#_x0000_t32" style="position:absolute;left:0;text-align:left;margin-left:294.2pt;margin-top:2pt;width:0;height:11.25pt;z-index:251772928" o:connectortype="straight">
            <v:stroke endarrow="block"/>
          </v:shape>
        </w:pict>
      </w:r>
      <w:r w:rsidRPr="0036065C">
        <w:rPr>
          <w:noProof/>
        </w:rPr>
        <w:pict>
          <v:shape id="_x0000_s1140" type="#_x0000_t32" style="position:absolute;left:0;text-align:left;margin-left:111.2pt;margin-top:2pt;width:0;height:11.25pt;z-index:251771904" o:connectortype="straight">
            <v:stroke endarrow="block"/>
          </v:shape>
        </w:pict>
      </w:r>
      <w:r w:rsidRPr="0036065C">
        <w:rPr>
          <w:noProof/>
        </w:rPr>
        <w:pict>
          <v:shape id="_x0000_s1139" type="#_x0000_t32" style="position:absolute;left:0;text-align:left;margin-left:110.9pt;margin-top:.85pt;width:183.3pt;height:.05pt;flip:y;z-index:251770880" o:connectortype="straight"/>
        </w:pict>
      </w:r>
    </w:p>
    <w:p w:rsidR="00AE5321" w:rsidRDefault="0036065C" w:rsidP="006F6CAD">
      <w:pPr>
        <w:pStyle w:val="ab"/>
      </w:pPr>
      <w:r w:rsidRPr="0036065C">
        <w:rPr>
          <w:b/>
          <w:bCs/>
          <w:noProof/>
          <w:sz w:val="32"/>
          <w:szCs w:val="32"/>
        </w:rPr>
        <w:pict>
          <v:rect id="_x0000_s1137" style="position:absolute;margin-left:276.95pt;margin-top:11.3pt;width:44.25pt;height:30.75pt;z-index:251768832" strokecolor="white [3212]">
            <v:textbox style="mso-next-textbox:#_x0000_s1137">
              <w:txbxContent>
                <w:p w:rsidR="009E05C1" w:rsidRPr="00465B1C" w:rsidRDefault="009E05C1" w:rsidP="009E05C1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Refer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8" style="position:absolute;margin-left:57.2pt;margin-top:6.25pt;width:129.75pt;height:34.95pt;z-index:251769856" strokecolor="white [3212]">
            <v:textbox style="mso-next-textbox:#_x0000_s1138">
              <w:txbxContent>
                <w:p w:rsidR="00A257CE" w:rsidRDefault="004312FE" w:rsidP="00750318">
                  <w:pPr>
                    <w:pStyle w:val="ab"/>
                  </w:pPr>
                  <w:r>
                    <w:t xml:space="preserve">     </w:t>
                  </w:r>
                  <w:r w:rsidR="009E05C1">
                    <w:t>Observe clinical</w:t>
                  </w:r>
                </w:p>
                <w:p w:rsidR="009E05C1" w:rsidRPr="00465B1C" w:rsidRDefault="009E05C1" w:rsidP="00750318">
                  <w:pPr>
                    <w:pStyle w:val="ab"/>
                  </w:pPr>
                  <w:r>
                    <w:t>Routine postpartum care</w:t>
                  </w:r>
                </w:p>
              </w:txbxContent>
            </v:textbox>
          </v:rect>
        </w:pict>
      </w:r>
    </w:p>
    <w:p w:rsidR="006F6CAD" w:rsidRDefault="006F6CAD" w:rsidP="006F6CAD">
      <w:pPr>
        <w:rPr>
          <w:b/>
          <w:bCs/>
          <w:sz w:val="32"/>
          <w:szCs w:val="32"/>
        </w:rPr>
      </w:pPr>
    </w:p>
    <w:p w:rsidR="007312A9" w:rsidRDefault="007312A9" w:rsidP="007503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Uterotonic drugs</w:t>
      </w:r>
    </w:p>
    <w:tbl>
      <w:tblPr>
        <w:tblStyle w:val="a6"/>
        <w:tblW w:w="0" w:type="auto"/>
        <w:tblLook w:val="04A0"/>
      </w:tblPr>
      <w:tblGrid>
        <w:gridCol w:w="2660"/>
        <w:gridCol w:w="2835"/>
        <w:gridCol w:w="2551"/>
        <w:gridCol w:w="2601"/>
      </w:tblGrid>
      <w:tr w:rsidR="007312A9" w:rsidTr="00C42341">
        <w:tc>
          <w:tcPr>
            <w:tcW w:w="2660" w:type="dxa"/>
          </w:tcPr>
          <w:p w:rsidR="007312A9" w:rsidRPr="008C5FA1" w:rsidRDefault="00B14A7B" w:rsidP="007312A9">
            <w:pPr>
              <w:jc w:val="center"/>
              <w:rPr>
                <w:b/>
                <w:bCs/>
                <w:sz w:val="24"/>
                <w:szCs w:val="24"/>
              </w:rPr>
            </w:pPr>
            <w:r w:rsidRPr="008C5FA1">
              <w:rPr>
                <w:b/>
                <w:bCs/>
                <w:sz w:val="24"/>
                <w:szCs w:val="24"/>
              </w:rPr>
              <w:t>D</w:t>
            </w:r>
            <w:r w:rsidR="007312A9" w:rsidRPr="008C5FA1">
              <w:rPr>
                <w:b/>
                <w:bCs/>
                <w:sz w:val="24"/>
                <w:szCs w:val="24"/>
              </w:rPr>
              <w:t>rugs</w:t>
            </w:r>
          </w:p>
        </w:tc>
        <w:tc>
          <w:tcPr>
            <w:tcW w:w="2835" w:type="dxa"/>
          </w:tcPr>
          <w:p w:rsidR="007312A9" w:rsidRPr="008C5FA1" w:rsidRDefault="007312A9" w:rsidP="007312A9">
            <w:pPr>
              <w:jc w:val="center"/>
              <w:rPr>
                <w:b/>
                <w:bCs/>
                <w:sz w:val="24"/>
                <w:szCs w:val="24"/>
              </w:rPr>
            </w:pPr>
            <w:r w:rsidRPr="008C5FA1">
              <w:rPr>
                <w:b/>
                <w:bCs/>
                <w:sz w:val="24"/>
                <w:szCs w:val="24"/>
              </w:rPr>
              <w:t>Dose</w:t>
            </w:r>
          </w:p>
        </w:tc>
        <w:tc>
          <w:tcPr>
            <w:tcW w:w="2551" w:type="dxa"/>
          </w:tcPr>
          <w:p w:rsidR="007312A9" w:rsidRPr="008C5FA1" w:rsidRDefault="007312A9" w:rsidP="007312A9">
            <w:pPr>
              <w:jc w:val="center"/>
              <w:rPr>
                <w:b/>
                <w:bCs/>
                <w:sz w:val="24"/>
                <w:szCs w:val="24"/>
              </w:rPr>
            </w:pPr>
            <w:r w:rsidRPr="008C5FA1">
              <w:rPr>
                <w:b/>
                <w:bCs/>
                <w:sz w:val="24"/>
                <w:szCs w:val="24"/>
              </w:rPr>
              <w:t>Maximum</w:t>
            </w:r>
          </w:p>
        </w:tc>
        <w:tc>
          <w:tcPr>
            <w:tcW w:w="2601" w:type="dxa"/>
          </w:tcPr>
          <w:p w:rsidR="007312A9" w:rsidRPr="008C5FA1" w:rsidRDefault="007312A9" w:rsidP="007312A9">
            <w:pPr>
              <w:jc w:val="center"/>
              <w:rPr>
                <w:b/>
                <w:bCs/>
                <w:sz w:val="24"/>
                <w:szCs w:val="24"/>
              </w:rPr>
            </w:pPr>
            <w:r w:rsidRPr="008C5FA1">
              <w:rPr>
                <w:b/>
                <w:bCs/>
                <w:sz w:val="24"/>
                <w:szCs w:val="24"/>
              </w:rPr>
              <w:t>Caution</w:t>
            </w:r>
          </w:p>
        </w:tc>
      </w:tr>
      <w:tr w:rsidR="007312A9" w:rsidTr="00C42341">
        <w:tc>
          <w:tcPr>
            <w:tcW w:w="2660" w:type="dxa"/>
          </w:tcPr>
          <w:p w:rsidR="004C23B0" w:rsidRPr="008C5FA1" w:rsidRDefault="004C23B0" w:rsidP="00B14A7B">
            <w:pPr>
              <w:rPr>
                <w:sz w:val="24"/>
                <w:szCs w:val="24"/>
              </w:rPr>
            </w:pPr>
            <w:r w:rsidRPr="008C5FA1">
              <w:rPr>
                <w:b/>
                <w:bCs/>
                <w:sz w:val="24"/>
                <w:szCs w:val="24"/>
              </w:rPr>
              <w:t>Oxytocin</w:t>
            </w:r>
            <w:r w:rsidRPr="008C5FA1">
              <w:rPr>
                <w:sz w:val="24"/>
                <w:szCs w:val="24"/>
              </w:rPr>
              <w:t xml:space="preserve"> </w:t>
            </w:r>
            <w:r w:rsidR="00B14A7B" w:rsidRPr="008C5FA1">
              <w:rPr>
                <w:sz w:val="24"/>
                <w:szCs w:val="24"/>
              </w:rPr>
              <w:t xml:space="preserve">: </w:t>
            </w:r>
            <w:r w:rsidRPr="008C5FA1">
              <w:rPr>
                <w:sz w:val="24"/>
                <w:szCs w:val="24"/>
              </w:rPr>
              <w:t>[syntocinon]</w:t>
            </w:r>
          </w:p>
          <w:p w:rsidR="007312A9" w:rsidRPr="008C5FA1" w:rsidRDefault="007312A9" w:rsidP="00731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A0B2B" w:rsidRDefault="004A0B2B" w:rsidP="004C23B0">
            <w:pPr>
              <w:rPr>
                <w:szCs w:val="22"/>
              </w:rPr>
            </w:pPr>
            <w:r>
              <w:rPr>
                <w:szCs w:val="22"/>
              </w:rPr>
              <w:t xml:space="preserve">a.  10 units IM  </w:t>
            </w:r>
            <w:r w:rsidR="004C23B0" w:rsidRPr="006F6CAD">
              <w:rPr>
                <w:szCs w:val="22"/>
              </w:rPr>
              <w:t>repeat</w:t>
            </w:r>
            <w:r>
              <w:rPr>
                <w:szCs w:val="22"/>
              </w:rPr>
              <w:t xml:space="preserve"> </w:t>
            </w:r>
            <w:r w:rsidR="004C23B0" w:rsidRPr="006F6CAD">
              <w:rPr>
                <w:szCs w:val="22"/>
              </w:rPr>
              <w:t xml:space="preserve"> if </w:t>
            </w:r>
          </w:p>
          <w:p w:rsidR="004C23B0" w:rsidRPr="006F6CAD" w:rsidRDefault="004A0B2B" w:rsidP="004C23B0">
            <w:pPr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4C23B0" w:rsidRPr="006F6CAD">
              <w:rPr>
                <w:szCs w:val="22"/>
              </w:rPr>
              <w:t>necessary</w:t>
            </w:r>
          </w:p>
          <w:p w:rsidR="004A0B2B" w:rsidRDefault="004C23B0" w:rsidP="00070EA3">
            <w:pPr>
              <w:rPr>
                <w:szCs w:val="22"/>
              </w:rPr>
            </w:pPr>
            <w:r w:rsidRPr="006F6CAD">
              <w:rPr>
                <w:szCs w:val="22"/>
              </w:rPr>
              <w:t>b.</w:t>
            </w:r>
            <w:r w:rsidR="004A0B2B">
              <w:rPr>
                <w:szCs w:val="22"/>
              </w:rPr>
              <w:t xml:space="preserve">  20</w:t>
            </w:r>
            <w:r w:rsidRPr="006F6CAD">
              <w:rPr>
                <w:szCs w:val="22"/>
              </w:rPr>
              <w:t xml:space="preserve"> units in NSS 1000 ml </w:t>
            </w:r>
            <w:r w:rsidR="004A0B2B">
              <w:rPr>
                <w:szCs w:val="22"/>
              </w:rPr>
              <w:t xml:space="preserve">IV </w:t>
            </w:r>
          </w:p>
          <w:p w:rsidR="004C23B0" w:rsidRPr="006F6CAD" w:rsidRDefault="004A0B2B" w:rsidP="00070EA3">
            <w:pPr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4C23B0" w:rsidRPr="006F6CAD">
              <w:rPr>
                <w:szCs w:val="22"/>
              </w:rPr>
              <w:t xml:space="preserve">infusion </w:t>
            </w:r>
            <w:r>
              <w:rPr>
                <w:szCs w:val="22"/>
              </w:rPr>
              <w:t xml:space="preserve"> </w:t>
            </w:r>
            <w:r w:rsidR="00070EA3" w:rsidRPr="006F6CAD">
              <w:rPr>
                <w:szCs w:val="22"/>
              </w:rPr>
              <w:t>rate</w:t>
            </w:r>
            <w:r w:rsidR="004C23B0" w:rsidRPr="006F6CA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120</w:t>
            </w:r>
            <w:r w:rsidR="004C23B0" w:rsidRPr="006F6CA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="004C23B0" w:rsidRPr="006F6CAD">
              <w:rPr>
                <w:szCs w:val="22"/>
              </w:rPr>
              <w:t>ml/hr</w:t>
            </w:r>
          </w:p>
        </w:tc>
        <w:tc>
          <w:tcPr>
            <w:tcW w:w="2551" w:type="dxa"/>
          </w:tcPr>
          <w:p w:rsidR="007312A9" w:rsidRPr="008C5FA1" w:rsidRDefault="007312A9" w:rsidP="007312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</w:tcPr>
          <w:p w:rsidR="004A0B2B" w:rsidRDefault="00A13DF4" w:rsidP="00B14A7B">
            <w:pPr>
              <w:rPr>
                <w:sz w:val="24"/>
                <w:szCs w:val="24"/>
              </w:rPr>
            </w:pPr>
            <w:r w:rsidRPr="008C5FA1">
              <w:rPr>
                <w:i/>
                <w:iCs/>
                <w:sz w:val="24"/>
                <w:szCs w:val="24"/>
              </w:rPr>
              <w:t>For iv. Bolus</w:t>
            </w:r>
            <w:r w:rsidRPr="008C5FA1">
              <w:rPr>
                <w:sz w:val="24"/>
                <w:szCs w:val="24"/>
              </w:rPr>
              <w:t>:</w:t>
            </w:r>
            <w:r w:rsidR="00B14A7B" w:rsidRPr="008C5FA1">
              <w:rPr>
                <w:sz w:val="24"/>
                <w:szCs w:val="24"/>
              </w:rPr>
              <w:t xml:space="preserve"> </w:t>
            </w:r>
          </w:p>
          <w:p w:rsidR="007312A9" w:rsidRPr="008C5FA1" w:rsidRDefault="004A0B2B" w:rsidP="00B1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Hypotension</w:t>
            </w:r>
          </w:p>
          <w:p w:rsidR="00A13DF4" w:rsidRPr="008C5FA1" w:rsidRDefault="004A0B2B" w:rsidP="00B1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Heart  </w:t>
            </w:r>
            <w:r w:rsidR="00B14A7B" w:rsidRPr="008C5FA1">
              <w:rPr>
                <w:sz w:val="24"/>
                <w:szCs w:val="24"/>
              </w:rPr>
              <w:t>arrhythmia</w:t>
            </w:r>
          </w:p>
        </w:tc>
      </w:tr>
      <w:tr w:rsidR="007312A9" w:rsidTr="006F6CAD">
        <w:trPr>
          <w:trHeight w:val="738"/>
        </w:trPr>
        <w:tc>
          <w:tcPr>
            <w:tcW w:w="2660" w:type="dxa"/>
          </w:tcPr>
          <w:p w:rsidR="00B14A7B" w:rsidRPr="008C5FA1" w:rsidRDefault="004C23B0" w:rsidP="00B14A7B">
            <w:pPr>
              <w:rPr>
                <w:b/>
                <w:bCs/>
                <w:sz w:val="24"/>
                <w:szCs w:val="24"/>
              </w:rPr>
            </w:pPr>
            <w:r w:rsidRPr="008C5FA1">
              <w:rPr>
                <w:b/>
                <w:bCs/>
                <w:sz w:val="24"/>
                <w:szCs w:val="24"/>
              </w:rPr>
              <w:t>Ergometrine</w:t>
            </w:r>
            <w:r w:rsidR="00B14A7B" w:rsidRPr="008C5FA1">
              <w:rPr>
                <w:b/>
                <w:bCs/>
                <w:sz w:val="24"/>
                <w:szCs w:val="24"/>
              </w:rPr>
              <w:t>:</w:t>
            </w:r>
            <w:r w:rsidRPr="008C5FA1">
              <w:rPr>
                <w:b/>
                <w:bCs/>
                <w:sz w:val="24"/>
                <w:szCs w:val="24"/>
              </w:rPr>
              <w:t xml:space="preserve"> </w:t>
            </w:r>
          </w:p>
          <w:p w:rsidR="004C23B0" w:rsidRPr="008C5FA1" w:rsidRDefault="004C23B0" w:rsidP="00B14A7B">
            <w:pPr>
              <w:rPr>
                <w:b/>
                <w:bCs/>
                <w:sz w:val="24"/>
                <w:szCs w:val="24"/>
              </w:rPr>
            </w:pPr>
            <w:r w:rsidRPr="008C5FA1">
              <w:rPr>
                <w:sz w:val="24"/>
                <w:szCs w:val="24"/>
              </w:rPr>
              <w:t>[ Methergin]</w:t>
            </w:r>
          </w:p>
          <w:p w:rsidR="007312A9" w:rsidRPr="008C5FA1" w:rsidRDefault="007312A9" w:rsidP="007312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312A9" w:rsidRPr="008C5FA1" w:rsidRDefault="00166479" w:rsidP="00166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amp IM or IV </w:t>
            </w:r>
          </w:p>
        </w:tc>
        <w:tc>
          <w:tcPr>
            <w:tcW w:w="2551" w:type="dxa"/>
          </w:tcPr>
          <w:p w:rsidR="00166479" w:rsidRDefault="00A13DF4" w:rsidP="00A13DF4">
            <w:pPr>
              <w:rPr>
                <w:sz w:val="24"/>
                <w:szCs w:val="24"/>
              </w:rPr>
            </w:pPr>
            <w:r w:rsidRPr="008C5FA1">
              <w:rPr>
                <w:sz w:val="24"/>
                <w:szCs w:val="24"/>
              </w:rPr>
              <w:t xml:space="preserve">Repeat </w:t>
            </w:r>
            <w:r w:rsidR="00166479">
              <w:rPr>
                <w:sz w:val="24"/>
                <w:szCs w:val="24"/>
              </w:rPr>
              <w:t xml:space="preserve">q 15 min </w:t>
            </w:r>
          </w:p>
          <w:p w:rsidR="007312A9" w:rsidRPr="008C5FA1" w:rsidRDefault="00166479" w:rsidP="00166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Max. </w:t>
            </w:r>
            <w:r w:rsidR="00A13DF4" w:rsidRPr="008C5FA1">
              <w:rPr>
                <w:sz w:val="24"/>
                <w:szCs w:val="24"/>
              </w:rPr>
              <w:t xml:space="preserve"> 5 </w:t>
            </w:r>
            <w:r>
              <w:rPr>
                <w:sz w:val="24"/>
                <w:szCs w:val="24"/>
              </w:rPr>
              <w:t>amps</w:t>
            </w:r>
          </w:p>
        </w:tc>
        <w:tc>
          <w:tcPr>
            <w:tcW w:w="2601" w:type="dxa"/>
          </w:tcPr>
          <w:p w:rsidR="007312A9" w:rsidRPr="008C5FA1" w:rsidRDefault="00B14A7B" w:rsidP="00B14A7B">
            <w:pPr>
              <w:rPr>
                <w:sz w:val="24"/>
                <w:szCs w:val="24"/>
              </w:rPr>
            </w:pPr>
            <w:r w:rsidRPr="008C5FA1">
              <w:rPr>
                <w:sz w:val="24"/>
                <w:szCs w:val="24"/>
              </w:rPr>
              <w:t xml:space="preserve">Transient </w:t>
            </w:r>
            <w:r w:rsidR="00166479">
              <w:rPr>
                <w:sz w:val="24"/>
                <w:szCs w:val="24"/>
              </w:rPr>
              <w:t xml:space="preserve"> </w:t>
            </w:r>
            <w:r w:rsidRPr="008C5FA1">
              <w:rPr>
                <w:sz w:val="24"/>
                <w:szCs w:val="24"/>
              </w:rPr>
              <w:t>hypertension</w:t>
            </w:r>
          </w:p>
        </w:tc>
      </w:tr>
    </w:tbl>
    <w:p w:rsidR="007312A9" w:rsidRPr="007312A9" w:rsidRDefault="007312A9" w:rsidP="007312A9">
      <w:pPr>
        <w:pStyle w:val="a5"/>
        <w:rPr>
          <w:b/>
          <w:bCs/>
          <w:sz w:val="32"/>
          <w:szCs w:val="32"/>
        </w:rPr>
      </w:pPr>
    </w:p>
    <w:p w:rsidR="007312A9" w:rsidRPr="007312A9" w:rsidRDefault="007312A9" w:rsidP="007312A9">
      <w:pPr>
        <w:jc w:val="center"/>
        <w:rPr>
          <w:b/>
          <w:bCs/>
          <w:sz w:val="32"/>
          <w:szCs w:val="32"/>
        </w:rPr>
      </w:pPr>
    </w:p>
    <w:p w:rsidR="002C3D07" w:rsidRPr="002C3D07" w:rsidRDefault="002C3D07" w:rsidP="004312FE">
      <w:pPr>
        <w:rPr>
          <w:b/>
          <w:bCs/>
          <w:sz w:val="32"/>
          <w:szCs w:val="32"/>
        </w:rPr>
      </w:pPr>
    </w:p>
    <w:sectPr w:rsidR="002C3D07" w:rsidRPr="002C3D07" w:rsidSect="008E367F">
      <w:footerReference w:type="default" r:id="rId8"/>
      <w:pgSz w:w="11906" w:h="16838"/>
      <w:pgMar w:top="284" w:right="62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28" w:rsidRDefault="00383728" w:rsidP="003D0EF6">
      <w:pPr>
        <w:spacing w:after="0" w:line="240" w:lineRule="auto"/>
      </w:pPr>
      <w:r>
        <w:separator/>
      </w:r>
    </w:p>
  </w:endnote>
  <w:endnote w:type="continuationSeparator" w:id="1">
    <w:p w:rsidR="00383728" w:rsidRDefault="00383728" w:rsidP="003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F6" w:rsidRPr="004312FE" w:rsidRDefault="003D0EF6">
    <w:pPr>
      <w:pStyle w:val="a9"/>
      <w:rPr>
        <w:rFonts w:asciiTheme="majorBidi" w:hAnsiTheme="majorBidi" w:cstheme="majorBidi"/>
        <w:cs/>
      </w:rPr>
    </w:pPr>
    <w:r>
      <w:rPr>
        <w:rFonts w:hint="cs"/>
        <w:cs/>
      </w:rPr>
      <w:tab/>
    </w:r>
    <w:r>
      <w:rPr>
        <w:rFonts w:hint="cs"/>
        <w:cs/>
      </w:rPr>
      <w:tab/>
      <w:t xml:space="preserve">                                        </w:t>
    </w:r>
    <w:r w:rsidR="004A0B2B" w:rsidRPr="004312FE">
      <w:rPr>
        <w:rFonts w:asciiTheme="majorBidi" w:hAnsiTheme="majorBidi" w:cstheme="majorBidi"/>
        <w:cs/>
      </w:rPr>
      <w:t xml:space="preserve">องค์กรแพทย์ </w:t>
    </w:r>
    <w:r w:rsidRPr="004312FE">
      <w:rPr>
        <w:rFonts w:asciiTheme="majorBidi" w:hAnsiTheme="majorBidi" w:cstheme="majorBidi"/>
      </w:rPr>
      <w:t xml:space="preserve"> </w:t>
    </w:r>
    <w:r w:rsidR="004A0B2B" w:rsidRPr="004312FE">
      <w:rPr>
        <w:rFonts w:asciiTheme="majorBidi" w:hAnsiTheme="majorBidi" w:cstheme="majorBidi"/>
        <w:cs/>
      </w:rPr>
      <w:t>มีนาคม</w:t>
    </w:r>
    <w:r w:rsidRPr="004312FE">
      <w:rPr>
        <w:rFonts w:asciiTheme="majorBidi" w:hAnsiTheme="majorBidi" w:cstheme="majorBidi"/>
        <w:cs/>
      </w:rPr>
      <w:t xml:space="preserve"> 255</w:t>
    </w:r>
    <w:r w:rsidR="004A0B2B" w:rsidRPr="004312FE">
      <w:rPr>
        <w:rFonts w:asciiTheme="majorBidi" w:hAnsiTheme="majorBidi" w:cstheme="majorBidi"/>
        <w:cs/>
      </w:rPr>
      <w:t>8  (ปรับปรุงครั้งที่ 2</w:t>
    </w:r>
    <w:r w:rsidRPr="004312FE">
      <w:rPr>
        <w:rFonts w:asciiTheme="majorBidi" w:hAnsiTheme="majorBidi" w:cstheme="majorBidi"/>
        <w:cs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28" w:rsidRDefault="00383728" w:rsidP="003D0EF6">
      <w:pPr>
        <w:spacing w:after="0" w:line="240" w:lineRule="auto"/>
      </w:pPr>
      <w:r>
        <w:separator/>
      </w:r>
    </w:p>
  </w:footnote>
  <w:footnote w:type="continuationSeparator" w:id="1">
    <w:p w:rsidR="00383728" w:rsidRDefault="00383728" w:rsidP="003D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0B1"/>
    <w:multiLevelType w:val="hybridMultilevel"/>
    <w:tmpl w:val="8318CFC4"/>
    <w:lvl w:ilvl="0" w:tplc="D430E2EE">
      <w:start w:val="2"/>
      <w:numFmt w:val="bullet"/>
      <w:lvlText w:val="-"/>
      <w:lvlJc w:val="left"/>
      <w:pPr>
        <w:ind w:left="57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123246DE"/>
    <w:multiLevelType w:val="hybridMultilevel"/>
    <w:tmpl w:val="B6A8E050"/>
    <w:lvl w:ilvl="0" w:tplc="FD58A2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55984"/>
    <w:multiLevelType w:val="hybridMultilevel"/>
    <w:tmpl w:val="963A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23E19"/>
    <w:multiLevelType w:val="hybridMultilevel"/>
    <w:tmpl w:val="51EEAB2C"/>
    <w:lvl w:ilvl="0" w:tplc="4B66D6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90BF4"/>
    <w:multiLevelType w:val="hybridMultilevel"/>
    <w:tmpl w:val="566493C6"/>
    <w:lvl w:ilvl="0" w:tplc="4AA4E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14BB2"/>
    <w:multiLevelType w:val="hybridMultilevel"/>
    <w:tmpl w:val="963A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E3010"/>
    <w:multiLevelType w:val="hybridMultilevel"/>
    <w:tmpl w:val="39B4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B0F0D"/>
    <w:multiLevelType w:val="hybridMultilevel"/>
    <w:tmpl w:val="AC6E88E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8709A"/>
    <w:rsid w:val="000225EC"/>
    <w:rsid w:val="00070EA3"/>
    <w:rsid w:val="00096382"/>
    <w:rsid w:val="000C1A0A"/>
    <w:rsid w:val="000F728A"/>
    <w:rsid w:val="00121AF5"/>
    <w:rsid w:val="00166479"/>
    <w:rsid w:val="001A252C"/>
    <w:rsid w:val="001B5CB0"/>
    <w:rsid w:val="001E615D"/>
    <w:rsid w:val="00244438"/>
    <w:rsid w:val="00267834"/>
    <w:rsid w:val="002701D1"/>
    <w:rsid w:val="002A69EF"/>
    <w:rsid w:val="002C3D07"/>
    <w:rsid w:val="002C6A49"/>
    <w:rsid w:val="0036065C"/>
    <w:rsid w:val="00383728"/>
    <w:rsid w:val="003D0EF6"/>
    <w:rsid w:val="004312FE"/>
    <w:rsid w:val="00465B1C"/>
    <w:rsid w:val="004A0B2B"/>
    <w:rsid w:val="004A7C8A"/>
    <w:rsid w:val="004C23B0"/>
    <w:rsid w:val="004E2809"/>
    <w:rsid w:val="00531071"/>
    <w:rsid w:val="0058709A"/>
    <w:rsid w:val="005C0ACC"/>
    <w:rsid w:val="00637A41"/>
    <w:rsid w:val="00644DDA"/>
    <w:rsid w:val="00686551"/>
    <w:rsid w:val="006F6CAD"/>
    <w:rsid w:val="007312A9"/>
    <w:rsid w:val="00750318"/>
    <w:rsid w:val="00762041"/>
    <w:rsid w:val="00797614"/>
    <w:rsid w:val="007A0BB6"/>
    <w:rsid w:val="007B7594"/>
    <w:rsid w:val="0085084B"/>
    <w:rsid w:val="00850AF7"/>
    <w:rsid w:val="008C5FA1"/>
    <w:rsid w:val="008E367F"/>
    <w:rsid w:val="009211D4"/>
    <w:rsid w:val="009405EF"/>
    <w:rsid w:val="009B42BC"/>
    <w:rsid w:val="009E05C1"/>
    <w:rsid w:val="00A05C6D"/>
    <w:rsid w:val="00A13DF4"/>
    <w:rsid w:val="00A2272F"/>
    <w:rsid w:val="00A257CE"/>
    <w:rsid w:val="00A30554"/>
    <w:rsid w:val="00A30E23"/>
    <w:rsid w:val="00A41672"/>
    <w:rsid w:val="00A552B7"/>
    <w:rsid w:val="00A55B4C"/>
    <w:rsid w:val="00AC006C"/>
    <w:rsid w:val="00AE5321"/>
    <w:rsid w:val="00B004D0"/>
    <w:rsid w:val="00B14A7B"/>
    <w:rsid w:val="00B974E0"/>
    <w:rsid w:val="00BF02EC"/>
    <w:rsid w:val="00C10850"/>
    <w:rsid w:val="00C1175B"/>
    <w:rsid w:val="00C42341"/>
    <w:rsid w:val="00C52EB4"/>
    <w:rsid w:val="00C8170E"/>
    <w:rsid w:val="00CB4130"/>
    <w:rsid w:val="00CD6DC8"/>
    <w:rsid w:val="00CE65D9"/>
    <w:rsid w:val="00D17EAB"/>
    <w:rsid w:val="00D362B6"/>
    <w:rsid w:val="00D85890"/>
    <w:rsid w:val="00DC3A99"/>
    <w:rsid w:val="00F16E76"/>
    <w:rsid w:val="00F26CCE"/>
    <w:rsid w:val="00F42695"/>
    <w:rsid w:val="00F5019B"/>
    <w:rsid w:val="00F73DC2"/>
    <w:rsid w:val="00FD3E03"/>
    <w:rsid w:val="00FF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 strokecolor="none [3212]">
      <v:fill color="white"/>
      <v:stroke color="none [3212]"/>
      <o:colormenu v:ext="edit" fillcolor="none" strokecolor="none"/>
    </o:shapedefaults>
    <o:shapelayout v:ext="edit">
      <o:idmap v:ext="edit" data="1"/>
      <o:rules v:ext="edit">
        <o:r id="V:Rule50" type="connector" idref="#_x0000_s1069"/>
        <o:r id="V:Rule51" type="connector" idref="#_x0000_s1079"/>
        <o:r id="V:Rule52" type="connector" idref="#_x0000_s1097"/>
        <o:r id="V:Rule53" type="connector" idref="#_x0000_s1115"/>
        <o:r id="V:Rule54" type="connector" idref="#_x0000_s1112"/>
        <o:r id="V:Rule55" type="connector" idref="#_x0000_s1142"/>
        <o:r id="V:Rule56" type="connector" idref="#_x0000_s1099"/>
        <o:r id="V:Rule57" type="connector" idref="#_x0000_s1133"/>
        <o:r id="V:Rule58" type="connector" idref="#_x0000_s1108"/>
        <o:r id="V:Rule59" type="connector" idref="#_x0000_s1141"/>
        <o:r id="V:Rule60" type="connector" idref="#_x0000_s1077"/>
        <o:r id="V:Rule61" type="connector" idref="#_x0000_s1107"/>
        <o:r id="V:Rule62" type="connector" idref="#_x0000_s1132"/>
        <o:r id="V:Rule63" type="connector" idref="#_x0000_s1124"/>
        <o:r id="V:Rule64" type="connector" idref="#_x0000_s1120"/>
        <o:r id="V:Rule65" type="connector" idref="#_x0000_s1127"/>
        <o:r id="V:Rule66" type="connector" idref="#_x0000_s1103"/>
        <o:r id="V:Rule67" type="connector" idref="#_x0000_s1118"/>
        <o:r id="V:Rule68" type="connector" idref="#_x0000_s1121"/>
        <o:r id="V:Rule69" type="connector" idref="#_x0000_s1131"/>
        <o:r id="V:Rule70" type="connector" idref="#_x0000_s1130"/>
        <o:r id="V:Rule71" type="connector" idref="#_x0000_s1126"/>
        <o:r id="V:Rule72" type="connector" idref="#_x0000_s1104"/>
        <o:r id="V:Rule73" type="connector" idref="#_x0000_s1116"/>
        <o:r id="V:Rule74" type="connector" idref="#_x0000_s1101"/>
        <o:r id="V:Rule75" type="connector" idref="#_x0000_s1125"/>
        <o:r id="V:Rule76" type="connector" idref="#_x0000_s1102"/>
        <o:r id="V:Rule77" type="connector" idref="#_x0000_s1123"/>
        <o:r id="V:Rule78" type="connector" idref="#_x0000_s1100"/>
        <o:r id="V:Rule79" type="connector" idref="#_x0000_s1113"/>
        <o:r id="V:Rule80" type="connector" idref="#_x0000_s1111"/>
        <o:r id="V:Rule81" type="connector" idref="#_x0000_s1074"/>
        <o:r id="V:Rule82" type="connector" idref="#_x0000_s1114"/>
        <o:r id="V:Rule83" type="connector" idref="#_x0000_s1134"/>
        <o:r id="V:Rule84" type="connector" idref="#_x0000_s1106"/>
        <o:r id="V:Rule85" type="connector" idref="#_x0000_s1129"/>
        <o:r id="V:Rule86" type="connector" idref="#_x0000_s1143"/>
        <o:r id="V:Rule87" type="connector" idref="#_x0000_s1070"/>
        <o:r id="V:Rule88" type="connector" idref="#_x0000_s1122"/>
        <o:r id="V:Rule89" type="connector" idref="#_x0000_s1096"/>
        <o:r id="V:Rule90" type="connector" idref="#_x0000_s1105"/>
        <o:r id="V:Rule91" type="connector" idref="#_x0000_s1139"/>
        <o:r id="V:Rule92" type="connector" idref="#_x0000_s1078"/>
        <o:r id="V:Rule93" type="connector" idref="#_x0000_s1075"/>
        <o:r id="V:Rule94" type="connector" idref="#_x0000_s1140"/>
        <o:r id="V:Rule95" type="connector" idref="#_x0000_s1076"/>
        <o:r id="V:Rule96" type="connector" idref="#_x0000_s1110"/>
        <o:r id="V:Rule97" type="connector" idref="#_x0000_s1098"/>
        <o:r id="V:Rule98" type="connector" idref="#_x0000_s1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6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367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37A41"/>
    <w:pPr>
      <w:ind w:left="720"/>
      <w:contextualSpacing/>
    </w:pPr>
  </w:style>
  <w:style w:type="table" w:styleId="a6">
    <w:name w:val="Table Grid"/>
    <w:basedOn w:val="a1"/>
    <w:uiPriority w:val="59"/>
    <w:rsid w:val="00731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D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3D0EF6"/>
  </w:style>
  <w:style w:type="paragraph" w:styleId="a9">
    <w:name w:val="footer"/>
    <w:basedOn w:val="a"/>
    <w:link w:val="aa"/>
    <w:uiPriority w:val="99"/>
    <w:semiHidden/>
    <w:unhideWhenUsed/>
    <w:rsid w:val="003D0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3D0EF6"/>
  </w:style>
  <w:style w:type="paragraph" w:styleId="ab">
    <w:name w:val="No Spacing"/>
    <w:uiPriority w:val="1"/>
    <w:qFormat/>
    <w:rsid w:val="007503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8CA88-1A00-45FE-9CAB-9E1C545C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banana</cp:lastModifiedBy>
  <cp:revision>2</cp:revision>
  <cp:lastPrinted>2014-02-11T03:14:00Z</cp:lastPrinted>
  <dcterms:created xsi:type="dcterms:W3CDTF">2015-03-26T07:13:00Z</dcterms:created>
  <dcterms:modified xsi:type="dcterms:W3CDTF">2015-03-26T07:13:00Z</dcterms:modified>
</cp:coreProperties>
</file>